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仿宋" w:eastAsia="仿宋" w:hAnsi="宋体" w:cs="宋体" w:hint="eastAsia"/>
          <w:b/>
          <w:bCs/>
          <w:kern w:val="0"/>
          <w:sz w:val="30"/>
          <w:szCs w:val="30"/>
        </w:rPr>
      </w:pPr>
      <w:r>
        <w:rPr>
          <w:rFonts w:ascii="仿宋" w:eastAsia="仿宋" w:hAnsi="宋体" w:cs="宋体" w:hint="eastAsia"/>
          <w:b/>
          <w:bCs/>
          <w:kern w:val="0"/>
          <w:sz w:val="30"/>
          <w:szCs w:val="30"/>
        </w:rPr>
        <w:t>基金会资产管理制度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color w:val="000000"/>
          <w:kern w:val="0"/>
        </w:rPr>
        <w:t> 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kern w:val="0"/>
          <w:szCs w:val="21"/>
        </w:rPr>
        <w:t>第一章 总 则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第一条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为了规范投资和资产处置行为，根据《中华人民共和国公益事业捐赠法》、《基金会管理条例》和《民间非营利组织会计制度》等法律、法规和规章及基金会章程制定本制度。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第二条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本制度所称资产指投资资产和固定资产两类。投资资产是指本基金会用于短期投资或长期投资形成的资产，及其因此而形成的资产；固定资产是</w:t>
      </w:r>
      <w:r>
        <w:rPr>
          <w:rFonts w:eastAsia="仿宋" w:hAnsi="宋体" w:cs="宋体" w:hint="eastAsia"/>
          <w:color w:val="000000"/>
          <w:kern w:val="0"/>
          <w:szCs w:val="21"/>
        </w:rPr>
        <w:t>为行政管理、提供服务、生产商品或者出租目的而持有的，预计使用年限超过</w:t>
      </w:r>
      <w:r>
        <w:rPr>
          <w:rFonts w:ascii="仿宋" w:eastAsia="方正仿宋_GBK" w:hAnsi="宋体" w:cs="宋体" w:hint="eastAsia"/>
          <w:color w:val="000000"/>
          <w:kern w:val="0"/>
          <w:szCs w:val="21"/>
        </w:rPr>
        <w:t>1</w:t>
      </w:r>
      <w:r>
        <w:rPr>
          <w:rFonts w:eastAsia="仿宋" w:hAnsi="宋体" w:cs="宋体" w:hint="eastAsia"/>
          <w:color w:val="000000"/>
          <w:kern w:val="0"/>
          <w:szCs w:val="21"/>
        </w:rPr>
        <w:t>年，单位价值较高的有形资产。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第三条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本基金会资产管理的基本原则是：合法、谨慎、安全、有效。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第四条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本基金会按照《民间非营利组织会计制度》对资产进行会计核算和信息披露。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color w:val="000000"/>
          <w:kern w:val="0"/>
        </w:rPr>
        <w:t>第二章 资产管理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第五条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基金会理事会对资产管理履行决策职责；办公室对资产履行管理职责。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第六条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基金会理事会对资产管理履行以下决策职责：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（一）制定资产管理的具体规定；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（二）决定重大投资活动；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 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（三）制定年度投资计划和资产处置计划；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（四）检查、监督办公室的投资管理和资产处置工作；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 xml:space="preserve">（五）其它有关资产管理的重大事项。　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kern w:val="0"/>
          <w:szCs w:val="30"/>
        </w:rPr>
        <w:t>【基金会根据实际情况细化或进行补充】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第七条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办公室对理事会负责，对资产履行以下管理职责：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（一）执行理事会制定的投资战略、具体规定及其它有关决议；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（二）执行年度投资计划和资产处置计划，负责相关投资管理和资产处置工作；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（三）负责对所投资项目的监督和管理；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（四）负责资产的财务管理与会计核算，依法编制财务会计报表，定期向理事会报告；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（五）完成理事会授权和交办的其他工作。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第八条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理事遇有个人利益与本基金会资产利益关联时，不得参与相关事宜的决策；基金会理事、监事和及其近亲属不得与本基金会有任何资产交易行为。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第九条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投资资产的管理。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（一）本基金会可用于投资的资产限于非限定性资产、在投资期间暂不需要拨付的限定性资产；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如果捐赠人对捐赠财产能否投资和如何投资有特别约定，本基金会应遵守该约定；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（二）基金会进行委托投资，应当委托银行或者其他金融机构进行；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lastRenderedPageBreak/>
        <w:t>（三）基金会必须保持足够的现金和货币市场基金等流动性较高的资产，以保证待</w:t>
      </w:r>
      <w:proofErr w:type="gramStart"/>
      <w:r>
        <w:rPr>
          <w:rFonts w:eastAsia="仿宋" w:hAnsi="宋体" w:cs="宋体" w:hint="eastAsia"/>
          <w:color w:val="000000"/>
          <w:kern w:val="0"/>
          <w:szCs w:val="30"/>
        </w:rPr>
        <w:t>拨捐款按</w:t>
      </w:r>
      <w:proofErr w:type="gramEnd"/>
      <w:r>
        <w:rPr>
          <w:rFonts w:eastAsia="仿宋" w:hAnsi="宋体" w:cs="宋体" w:hint="eastAsia"/>
          <w:color w:val="000000"/>
          <w:kern w:val="0"/>
          <w:szCs w:val="30"/>
        </w:rPr>
        <w:t>捐赠和资助协议的约定及时、足额划拨；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四）基金会禁止从事以下行为：提供担保；借款给非金融机构；在二级市场直接买卖股票；从事可能使本基金会承担无限责任的投资；从事违背本基金会使命、可能损害信誉的投资；国家法律法规禁止的其他投资行为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eastAsia="仿宋" w:hAnsi="宋体" w:cs="宋体" w:hint="eastAsia"/>
          <w:color w:val="000000"/>
          <w:kern w:val="0"/>
          <w:szCs w:val="30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（五）投资项目的审批权限规定：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（六）每个投资项目必须建立专项档案，专人管理，完整保存投资的论证、审批、管理和回收等过程的资料。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</w:t>
      </w:r>
      <w:r>
        <w:rPr>
          <w:rFonts w:eastAsia="仿宋" w:hAnsi="宋体" w:cs="宋体" w:hint="eastAsia"/>
          <w:color w:val="000000"/>
          <w:kern w:val="0"/>
          <w:szCs w:val="30"/>
        </w:rPr>
        <w:t>固定资产的管理。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（一）基金会固定资产的管理和使用实行统一核算、责任到人、物尽其用的原则；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二）基金会办公室是固定资产实物管理部门，负责固定资产的日常管理工作，具体包括：编制固定资产目录，设立固定资产卡片，办理固定资产的申购、验收、移交、报废、处置等手续，组织固定资产的清查盘点，定期与财务人员进行固定资产核算，确保固定资产账、卡、物相符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（三）基金会固定资产必须每年盘点、作到帐实相符。发现短缺、损坏要查明原因，追究责任，并根据情况责成相关人予以部分或全部赔偿损失，报废及长期闲置的固定资产要按规定及时处理；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（四）基金会的固定资产，其他组织和个人不得侵占、挪用或任意调拨；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方正仿宋_GBK" w:hAnsi="宋体" w:cs="宋体" w:hint="eastAsia"/>
          <w:color w:val="000000"/>
          <w:kern w:val="0"/>
          <w:szCs w:val="30"/>
        </w:rPr>
        <w:t> 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</w:t>
      </w:r>
      <w:r>
        <w:rPr>
          <w:rFonts w:eastAsia="仿宋" w:hAnsi="宋体" w:cs="宋体" w:hint="eastAsia"/>
          <w:color w:val="000000"/>
          <w:kern w:val="0"/>
          <w:szCs w:val="30"/>
        </w:rPr>
        <w:t>（五）固定资产管理人员变动时，必须做好交接工作。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color w:val="000000"/>
          <w:kern w:val="0"/>
        </w:rPr>
        <w:t>第三章 资产处置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第十一条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资产的处置实行“集体审查、分级批准、上报备案”的办法，完善内部控制制度、制衡机制。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第十二条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或办公室负责资产处置的日常工作。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第十三条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投资资产损失在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50</w:t>
      </w:r>
      <w:r>
        <w:rPr>
          <w:rFonts w:eastAsia="仿宋" w:hAnsi="宋体" w:cs="宋体" w:hint="eastAsia"/>
          <w:color w:val="000000"/>
          <w:kern w:val="0"/>
          <w:szCs w:val="30"/>
        </w:rPr>
        <w:t>万元（含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50</w:t>
      </w:r>
      <w:r>
        <w:rPr>
          <w:rFonts w:eastAsia="仿宋" w:hAnsi="宋体" w:cs="宋体" w:hint="eastAsia"/>
          <w:color w:val="000000"/>
          <w:kern w:val="0"/>
          <w:szCs w:val="30"/>
        </w:rPr>
        <w:t>万元）以下项目的资产处置方案，由＿审批；投资损失在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50</w:t>
      </w:r>
      <w:r>
        <w:rPr>
          <w:rFonts w:eastAsia="仿宋" w:hAnsi="宋体" w:cs="宋体" w:hint="eastAsia"/>
          <w:color w:val="000000"/>
          <w:kern w:val="0"/>
          <w:szCs w:val="30"/>
        </w:rPr>
        <w:t>万元（不含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50</w:t>
      </w:r>
      <w:r>
        <w:rPr>
          <w:rFonts w:eastAsia="仿宋" w:hAnsi="宋体" w:cs="宋体" w:hint="eastAsia"/>
          <w:color w:val="000000"/>
          <w:kern w:val="0"/>
          <w:szCs w:val="30"/>
        </w:rPr>
        <w:t>万元）以上项目的资产处置方案，由＿审批；投资损失超过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>100</w:t>
      </w:r>
      <w:r>
        <w:rPr>
          <w:rFonts w:eastAsia="仿宋" w:hAnsi="宋体" w:cs="宋体" w:hint="eastAsia"/>
          <w:color w:val="000000"/>
          <w:kern w:val="0"/>
          <w:szCs w:val="30"/>
        </w:rPr>
        <w:t>万元时，其各项资产处置方案报理事会进行合</w:t>
      </w:r>
      <w:proofErr w:type="gramStart"/>
      <w:r>
        <w:rPr>
          <w:rFonts w:eastAsia="仿宋" w:hAnsi="宋体" w:cs="宋体" w:hint="eastAsia"/>
          <w:color w:val="000000"/>
          <w:kern w:val="0"/>
          <w:szCs w:val="30"/>
        </w:rPr>
        <w:t>规</w:t>
      </w:r>
      <w:proofErr w:type="gramEnd"/>
      <w:r>
        <w:rPr>
          <w:rFonts w:eastAsia="仿宋" w:hAnsi="宋体" w:cs="宋体" w:hint="eastAsia"/>
          <w:color w:val="000000"/>
          <w:kern w:val="0"/>
          <w:szCs w:val="30"/>
        </w:rPr>
        <w:t>性审查，由理事会审批。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kern w:val="0"/>
          <w:szCs w:val="30"/>
        </w:rPr>
        <w:t>【基金会根据实际情况细化或进行补充】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color w:val="000000"/>
          <w:kern w:val="0"/>
        </w:rPr>
        <w:t>第四章 管理责任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第十四条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 </w:t>
      </w:r>
      <w:r>
        <w:rPr>
          <w:rFonts w:eastAsia="仿宋" w:hAnsi="宋体" w:cs="宋体" w:hint="eastAsia"/>
          <w:color w:val="000000"/>
          <w:kern w:val="0"/>
          <w:szCs w:val="30"/>
        </w:rPr>
        <w:t>所有资产管理以及处置方案应报理事会备案。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第十五条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本制度规定由理事会审批的事项，履行基金会章程规定的决策程序。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第十六条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对手续不完备的投资项目或资产处置，由最终审批人员负主要责任。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第十七条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发生以下行为，对有关责任人员视情节轻重给与警告、或辞退；造成资产损失的，并根据理事会规定进行赔偿；涉嫌犯罪的，移交司法机关处理：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（一）未经规定程序审批，擅自投资或处置资产；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lastRenderedPageBreak/>
        <w:t>（二）以本基金会资产为自己或他人谋取私利；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（三）玩忽职守；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（四）泄漏资产秘密及其他可能损害本基金会信誉的行为；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（五）其他可能造成资产损失的行为。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第十八条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由于国家法律、政策发生重大变化或出现自然灾害等不可抗力原因造成资产损失的，不追究管理人员的责任。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kern w:val="0"/>
          <w:szCs w:val="30"/>
        </w:rPr>
        <w:t>【基金会根据实际情况细化或进行补充】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Cs/>
          <w:color w:val="000000"/>
          <w:kern w:val="0"/>
        </w:rPr>
        <w:t>第五章 附 则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="60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第十九条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本制度由基金会理事会制订，本制度的解释权和修改权属于理事会。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ind w:firstLine="600"/>
        <w:jc w:val="left"/>
        <w:rPr>
          <w:rFonts w:ascii="宋体" w:hAnsi="宋体" w:cs="宋体"/>
          <w:kern w:val="0"/>
          <w:sz w:val="24"/>
        </w:rPr>
      </w:pPr>
      <w:r>
        <w:rPr>
          <w:rFonts w:eastAsia="仿宋" w:hAnsi="宋体" w:cs="宋体" w:hint="eastAsia"/>
          <w:color w:val="000000"/>
          <w:kern w:val="0"/>
          <w:szCs w:val="30"/>
        </w:rPr>
        <w:t>第二十条</w:t>
      </w:r>
      <w:r>
        <w:rPr>
          <w:rFonts w:ascii="仿宋" w:eastAsia="方正仿宋_GBK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仿宋" w:hAnsi="宋体" w:cs="宋体" w:hint="eastAsia"/>
          <w:color w:val="000000"/>
          <w:kern w:val="0"/>
          <w:szCs w:val="30"/>
        </w:rPr>
        <w:t>本制度自理事会通过之日起生效。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/>
          <w:bCs/>
          <w:color w:val="000000"/>
          <w:kern w:val="0"/>
          <w:szCs w:val="21"/>
        </w:rPr>
        <w:t> 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宋体" w:cs="宋体" w:hint="eastAsia"/>
          <w:b/>
          <w:bCs/>
          <w:color w:val="000000"/>
          <w:kern w:val="0"/>
          <w:szCs w:val="21"/>
        </w:rPr>
        <w:t> </w:t>
      </w:r>
    </w:p>
    <w:p w:rsidR="00B87E8D" w:rsidRDefault="00B87E8D" w:rsidP="00B87E8D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宋体" w:cs="宋体" w:hint="eastAsia"/>
          <w:b/>
          <w:bCs/>
          <w:color w:val="000000"/>
          <w:kern w:val="0"/>
          <w:szCs w:val="21"/>
        </w:rPr>
      </w:pPr>
      <w:r>
        <w:rPr>
          <w:rFonts w:ascii="仿宋" w:eastAsia="仿宋" w:hAnsi="宋体" w:cs="宋体" w:hint="eastAsia"/>
          <w:b/>
          <w:bCs/>
          <w:color w:val="000000"/>
          <w:kern w:val="0"/>
          <w:szCs w:val="21"/>
        </w:rPr>
        <w:t> </w:t>
      </w:r>
    </w:p>
    <w:p w:rsidR="001416E9" w:rsidRPr="00B87E8D" w:rsidRDefault="001416E9"/>
    <w:sectPr w:rsidR="001416E9" w:rsidRPr="00B87E8D" w:rsidSect="0014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E8D"/>
    <w:rsid w:val="001416E9"/>
    <w:rsid w:val="00B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20170224</dc:creator>
  <cp:lastModifiedBy>20170224</cp:lastModifiedBy>
  <cp:revision>1</cp:revision>
  <dcterms:created xsi:type="dcterms:W3CDTF">2017-05-11T10:54:00Z</dcterms:created>
  <dcterms:modified xsi:type="dcterms:W3CDTF">2017-05-11T10:54:00Z</dcterms:modified>
</cp:coreProperties>
</file>